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AAF0" w14:textId="77777777" w:rsidR="00A9204E" w:rsidRDefault="002732A5">
      <w:r>
        <w:rPr>
          <w:noProof/>
        </w:rPr>
        <w:drawing>
          <wp:inline distT="0" distB="0" distL="0" distR="0" wp14:anchorId="42B16AD5" wp14:editId="2B5C35C3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7FB2" w14:textId="77777777" w:rsidR="003629CF" w:rsidRDefault="003629CF"/>
    <w:p w14:paraId="4F303006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4C184102" w14:textId="08196BB2" w:rsidR="00BD76B8" w:rsidRDefault="00BD76B8" w:rsidP="00BD7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26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5982C6F0" w14:textId="77777777" w:rsidR="00BD76B8" w:rsidRDefault="00BD76B8" w:rsidP="009426A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Analyst</w:t>
      </w:r>
    </w:p>
    <w:p w14:paraId="0916BD88" w14:textId="77777777" w:rsidR="00BD76B8" w:rsidRDefault="00BD76B8" w:rsidP="009426A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609-528-3884</w:t>
      </w:r>
    </w:p>
    <w:p w14:paraId="4F716E8E" w14:textId="6A4FD6F8" w:rsidR="00BD76B8" w:rsidRDefault="00BD76B8" w:rsidP="009426A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6A67BCBC" w14:textId="4CF4174F" w:rsidR="00AD6E50" w:rsidRPr="009426A0" w:rsidRDefault="00AD6E50" w:rsidP="00AD6E50">
      <w:pPr>
        <w:pStyle w:val="NormalWeb"/>
        <w:jc w:val="center"/>
        <w:rPr>
          <w:b/>
          <w:bCs/>
          <w:sz w:val="26"/>
          <w:szCs w:val="26"/>
        </w:rPr>
      </w:pPr>
      <w:r w:rsidRPr="009426A0">
        <w:rPr>
          <w:rStyle w:val="Strong"/>
          <w:sz w:val="26"/>
          <w:szCs w:val="26"/>
        </w:rPr>
        <w:t>Justin Wright Joins RT New Day as Account Administrator</w:t>
      </w:r>
    </w:p>
    <w:p w14:paraId="28C058F5" w14:textId="35CA0C35" w:rsidR="00AD6E50" w:rsidRPr="00493C25" w:rsidRDefault="00AD6E50" w:rsidP="00AD6E50">
      <w:pPr>
        <w:pStyle w:val="NormalWeb"/>
      </w:pPr>
      <w:r w:rsidRPr="00493C25">
        <w:rPr>
          <w:rStyle w:val="Strong"/>
        </w:rPr>
        <w:t>Hamilton, New Jersey (</w:t>
      </w:r>
      <w:r w:rsidR="00F63A86">
        <w:rPr>
          <w:rStyle w:val="Strong"/>
        </w:rPr>
        <w:t>December 13</w:t>
      </w:r>
      <w:r w:rsidRPr="00493C25">
        <w:rPr>
          <w:rStyle w:val="Strong"/>
        </w:rPr>
        <w:t>, 2018) –</w:t>
      </w:r>
      <w:r w:rsidRPr="00493C25">
        <w:t xml:space="preserve"> Justin Wright has been named an account administrator </w:t>
      </w:r>
      <w:r w:rsidR="00AE1158">
        <w:t xml:space="preserve">in RT Specialty’s </w:t>
      </w:r>
      <w:r w:rsidR="0026171D">
        <w:t>National Environmental and Construction Professional Liability Practice</w:t>
      </w:r>
      <w:r w:rsidR="001F1694">
        <w:t>.</w:t>
      </w:r>
      <w:r w:rsidR="0026171D">
        <w:t xml:space="preserve"> </w:t>
      </w:r>
      <w:r w:rsidR="00AE1158" w:rsidRPr="00493C25" w:rsidDel="00AE1158">
        <w:t xml:space="preserve"> </w:t>
      </w:r>
      <w:r w:rsidRPr="00493C25">
        <w:t xml:space="preserve">He is responsible for supporting the company’s sales, account management, claims and policy servicing activities. </w:t>
      </w:r>
    </w:p>
    <w:p w14:paraId="76216E9D" w14:textId="4AF13C91" w:rsidR="00AD6E50" w:rsidRPr="00493C25" w:rsidRDefault="00AD6E50" w:rsidP="00AD6E50">
      <w:pPr>
        <w:pStyle w:val="NormalWeb"/>
      </w:pPr>
      <w:r w:rsidRPr="00493C25">
        <w:t>“We are committed to growing the company with bright</w:t>
      </w:r>
      <w:r w:rsidR="0026171D">
        <w:t xml:space="preserve"> </w:t>
      </w:r>
      <w:r w:rsidRPr="00493C25">
        <w:t xml:space="preserve">and talented individuals dedicated </w:t>
      </w:r>
      <w:r w:rsidR="00E61CE2" w:rsidRPr="00493C25">
        <w:t>to helping our clients identify the optimal risk management strategies for their businesses</w:t>
      </w:r>
      <w:r w:rsidRPr="00493C25">
        <w:t>,” says Jefferey S. Lejfer, CPCU</w:t>
      </w:r>
      <w:r w:rsidR="00AE1158">
        <w:t>,</w:t>
      </w:r>
      <w:r w:rsidRPr="00493C25">
        <w:t xml:space="preserve"> </w:t>
      </w:r>
      <w:r w:rsidR="0026171D">
        <w:t xml:space="preserve">President of RT </w:t>
      </w:r>
      <w:r w:rsidRPr="00493C25">
        <w:t xml:space="preserve">New Day. “Justin’s industry background and exemplary communication skills </w:t>
      </w:r>
      <w:r w:rsidR="00E61CE2" w:rsidRPr="00493C25">
        <w:t xml:space="preserve">are ideally suited for succeeding in an environment dedicated to growth and opportunity. </w:t>
      </w:r>
      <w:r w:rsidR="009426A0">
        <w:t xml:space="preserve">We look forward to furthering Justin’s industry knowledge </w:t>
      </w:r>
      <w:r w:rsidR="00F7204F">
        <w:t xml:space="preserve">and helping him evolve into another </w:t>
      </w:r>
      <w:r w:rsidRPr="00493C25">
        <w:t>long-t</w:t>
      </w:r>
      <w:r w:rsidR="00D35DC9">
        <w:t>erm veteran</w:t>
      </w:r>
      <w:r w:rsidRPr="00493C25">
        <w:t xml:space="preserve"> on our staff.” </w:t>
      </w:r>
    </w:p>
    <w:p w14:paraId="7B9D8567" w14:textId="23AD5F78" w:rsidR="00AD6E50" w:rsidRPr="00493C25" w:rsidRDefault="001F043D" w:rsidP="009A08B4">
      <w:pPr>
        <w:rPr>
          <w:rFonts w:ascii="Times New Roman" w:hAnsi="Times New Roman" w:cs="Times New Roman"/>
          <w:sz w:val="24"/>
          <w:szCs w:val="24"/>
        </w:rPr>
      </w:pPr>
      <w:r w:rsidRPr="00493C25">
        <w:rPr>
          <w:rFonts w:ascii="Times New Roman" w:hAnsi="Times New Roman" w:cs="Times New Roman"/>
          <w:sz w:val="24"/>
          <w:szCs w:val="24"/>
        </w:rPr>
        <w:t>Before joining</w:t>
      </w:r>
      <w:r w:rsidR="00AD6E50" w:rsidRPr="00493C25">
        <w:rPr>
          <w:rFonts w:ascii="Times New Roman" w:hAnsi="Times New Roman" w:cs="Times New Roman"/>
          <w:sz w:val="24"/>
          <w:szCs w:val="24"/>
        </w:rPr>
        <w:t xml:space="preserve"> </w:t>
      </w:r>
      <w:r w:rsidRPr="00493C25">
        <w:rPr>
          <w:rFonts w:ascii="Times New Roman" w:hAnsi="Times New Roman" w:cs="Times New Roman"/>
          <w:sz w:val="24"/>
          <w:szCs w:val="24"/>
        </w:rPr>
        <w:t>RT New Day,</w:t>
      </w:r>
      <w:r w:rsidR="00AD6E50" w:rsidRPr="00493C25">
        <w:rPr>
          <w:rFonts w:ascii="Times New Roman" w:hAnsi="Times New Roman" w:cs="Times New Roman"/>
          <w:sz w:val="24"/>
          <w:szCs w:val="24"/>
        </w:rPr>
        <w:t xml:space="preserve"> </w:t>
      </w:r>
      <w:r w:rsidR="00493C25" w:rsidRPr="00493C25">
        <w:rPr>
          <w:rFonts w:ascii="Times New Roman" w:hAnsi="Times New Roman" w:cs="Times New Roman"/>
          <w:sz w:val="24"/>
          <w:szCs w:val="24"/>
        </w:rPr>
        <w:t xml:space="preserve">Wright worked at Munich Reinsurance, Farmers Insurance and American Income Life. </w:t>
      </w:r>
      <w:r w:rsidR="00AD6E50" w:rsidRPr="00493C25">
        <w:rPr>
          <w:rFonts w:ascii="Times New Roman" w:hAnsi="Times New Roman" w:cs="Times New Roman"/>
          <w:sz w:val="24"/>
          <w:szCs w:val="24"/>
        </w:rPr>
        <w:t xml:space="preserve"> A resident of </w:t>
      </w:r>
      <w:r w:rsidR="00493C25" w:rsidRPr="00493C25">
        <w:rPr>
          <w:rFonts w:ascii="Times New Roman" w:hAnsi="Times New Roman" w:cs="Times New Roman"/>
          <w:sz w:val="24"/>
          <w:szCs w:val="24"/>
        </w:rPr>
        <w:t>Plainsboro</w:t>
      </w:r>
      <w:r w:rsidR="00AD6E50" w:rsidRPr="00493C25">
        <w:rPr>
          <w:rFonts w:ascii="Times New Roman" w:hAnsi="Times New Roman" w:cs="Times New Roman"/>
          <w:sz w:val="24"/>
          <w:szCs w:val="24"/>
        </w:rPr>
        <w:t xml:space="preserve">, NJ, he holds a Bachelor of </w:t>
      </w:r>
      <w:r w:rsidR="00493C25" w:rsidRPr="00493C25">
        <w:rPr>
          <w:rFonts w:ascii="Times New Roman" w:hAnsi="Times New Roman" w:cs="Times New Roman"/>
          <w:sz w:val="24"/>
          <w:szCs w:val="24"/>
        </w:rPr>
        <w:t xml:space="preserve">Arts Degree in Finance &amp; Data Analytics from Rider University as well as Chartered </w:t>
      </w:r>
      <w:r w:rsidR="00D35DC9">
        <w:rPr>
          <w:rFonts w:ascii="Times New Roman" w:hAnsi="Times New Roman" w:cs="Times New Roman"/>
          <w:sz w:val="24"/>
          <w:szCs w:val="24"/>
        </w:rPr>
        <w:t>P</w:t>
      </w:r>
      <w:r w:rsidR="00493C25" w:rsidRPr="00493C25">
        <w:rPr>
          <w:rFonts w:ascii="Times New Roman" w:hAnsi="Times New Roman" w:cs="Times New Roman"/>
          <w:sz w:val="24"/>
          <w:szCs w:val="24"/>
        </w:rPr>
        <w:t>roperty, Casualty and Commercial Underwriter (CPCU) and Associate in Reinsurance (A</w:t>
      </w:r>
      <w:r w:rsidR="0026171D">
        <w:rPr>
          <w:rFonts w:ascii="Times New Roman" w:hAnsi="Times New Roman" w:cs="Times New Roman"/>
          <w:sz w:val="24"/>
          <w:szCs w:val="24"/>
        </w:rPr>
        <w:t>Re</w:t>
      </w:r>
      <w:r w:rsidR="00493C25" w:rsidRPr="00493C25">
        <w:rPr>
          <w:rFonts w:ascii="Times New Roman" w:hAnsi="Times New Roman" w:cs="Times New Roman"/>
          <w:sz w:val="24"/>
          <w:szCs w:val="24"/>
        </w:rPr>
        <w:t xml:space="preserve">) designations.  </w:t>
      </w:r>
    </w:p>
    <w:p w14:paraId="7194D868" w14:textId="77777777" w:rsidR="00493C25" w:rsidRPr="00493C25" w:rsidRDefault="00493C25" w:rsidP="009A08B4">
      <w:pPr>
        <w:rPr>
          <w:rFonts w:ascii="Times New Roman" w:hAnsi="Times New Roman" w:cs="Times New Roman"/>
          <w:sz w:val="24"/>
          <w:szCs w:val="24"/>
        </w:rPr>
      </w:pPr>
    </w:p>
    <w:p w14:paraId="77C40C90" w14:textId="71AF0273" w:rsidR="00BD76B8" w:rsidRPr="00F63A86" w:rsidRDefault="00493C25" w:rsidP="00BD76B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9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Wright </w:t>
      </w:r>
      <w:r w:rsidR="00BD76B8" w:rsidRPr="00493C25">
        <w:rPr>
          <w:rFonts w:ascii="Times New Roman" w:hAnsi="Times New Roman" w:cs="Times New Roman"/>
          <w:color w:val="000000" w:themeColor="text1"/>
          <w:sz w:val="24"/>
          <w:szCs w:val="24"/>
        </w:rPr>
        <w:t>can be reache</w:t>
      </w:r>
      <w:r w:rsidR="003A298E" w:rsidRPr="00493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at </w:t>
      </w:r>
      <w:bookmarkStart w:id="0" w:name="_GoBack"/>
      <w:bookmarkEnd w:id="0"/>
      <w:r w:rsidR="00883D0A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begin"/>
      </w:r>
      <w:r w:rsidR="00883D0A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 HYPERLINK "mailto:</w:instrText>
      </w:r>
      <w:r w:rsidR="00883D0A" w:rsidRPr="00883D0A">
        <w:rPr>
          <w:rStyle w:val="Hyperlink"/>
          <w:rFonts w:ascii="Times New Roman" w:hAnsi="Times New Roman" w:cs="Times New Roman"/>
          <w:b/>
          <w:sz w:val="24"/>
          <w:szCs w:val="24"/>
        </w:rPr>
        <w:instrText>justin.wright@rtspecialty.com</w:instrText>
      </w:r>
      <w:r w:rsidR="00883D0A">
        <w:rPr>
          <w:rStyle w:val="Hyperlink"/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883D0A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separate"/>
      </w:r>
      <w:r w:rsidR="00883D0A" w:rsidRPr="00F448F7">
        <w:rPr>
          <w:rStyle w:val="Hyperlink"/>
          <w:rFonts w:ascii="Times New Roman" w:hAnsi="Times New Roman" w:cs="Times New Roman"/>
          <w:b/>
          <w:sz w:val="24"/>
          <w:szCs w:val="24"/>
        </w:rPr>
        <w:t>justin.wright@rtspecialty.com</w:t>
      </w:r>
      <w:r w:rsidR="00883D0A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  <w:r w:rsidR="00261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76B8" w:rsidRPr="00493C25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or </w:t>
      </w:r>
      <w:r w:rsidR="0026171D" w:rsidRPr="00F63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609-528-3893</w:t>
      </w:r>
      <w:r w:rsidR="003A298E" w:rsidRPr="00F63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722E92C" w14:textId="77777777" w:rsidR="00BD76B8" w:rsidRPr="00493C25" w:rsidRDefault="00BD76B8" w:rsidP="00BD7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581660" w14:textId="77777777" w:rsidR="00BD76B8" w:rsidRPr="00493C25" w:rsidRDefault="00BD76B8" w:rsidP="00BD76B8">
      <w:pPr>
        <w:rPr>
          <w:rFonts w:ascii="Times New Roman" w:hAnsi="Times New Roman" w:cs="Times New Roman"/>
          <w:b/>
          <w:sz w:val="24"/>
          <w:szCs w:val="24"/>
        </w:rPr>
      </w:pPr>
      <w:r w:rsidRPr="00493C25">
        <w:rPr>
          <w:rFonts w:ascii="Times New Roman" w:hAnsi="Times New Roman" w:cs="Times New Roman"/>
          <w:b/>
          <w:sz w:val="24"/>
          <w:szCs w:val="24"/>
        </w:rPr>
        <w:t>About R-T Specialty, LLC</w:t>
      </w:r>
    </w:p>
    <w:p w14:paraId="3B5F2F1A" w14:textId="77777777" w:rsidR="00BD76B8" w:rsidRPr="00493C25" w:rsidRDefault="00BD76B8" w:rsidP="00BD76B8">
      <w:pPr>
        <w:rPr>
          <w:rFonts w:ascii="Times New Roman" w:hAnsi="Times New Roman" w:cs="Times New Roman"/>
          <w:i/>
          <w:sz w:val="24"/>
          <w:szCs w:val="24"/>
        </w:rPr>
      </w:pPr>
      <w:r w:rsidRPr="00493C25"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9" w:history="1">
        <w:r w:rsidRPr="00493C2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 w:rsidRPr="00493C2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 w:rsidRPr="00493C25"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sectPr w:rsidR="00BD76B8" w:rsidRPr="00493C25" w:rsidSect="003629CF">
      <w:pgSz w:w="12240" w:h="15840"/>
      <w:pgMar w:top="14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A5"/>
    <w:rsid w:val="000416C9"/>
    <w:rsid w:val="00094903"/>
    <w:rsid w:val="000C7091"/>
    <w:rsid w:val="00191441"/>
    <w:rsid w:val="001F043D"/>
    <w:rsid w:val="001F1694"/>
    <w:rsid w:val="0026171D"/>
    <w:rsid w:val="002732A5"/>
    <w:rsid w:val="002E3544"/>
    <w:rsid w:val="002E586D"/>
    <w:rsid w:val="00330B11"/>
    <w:rsid w:val="003629CF"/>
    <w:rsid w:val="003A298E"/>
    <w:rsid w:val="003F0CE8"/>
    <w:rsid w:val="00493C25"/>
    <w:rsid w:val="004F18B9"/>
    <w:rsid w:val="00534D5E"/>
    <w:rsid w:val="00553537"/>
    <w:rsid w:val="005A2A5B"/>
    <w:rsid w:val="00645252"/>
    <w:rsid w:val="00650C1F"/>
    <w:rsid w:val="006D3D74"/>
    <w:rsid w:val="006F4884"/>
    <w:rsid w:val="00806A36"/>
    <w:rsid w:val="00851D09"/>
    <w:rsid w:val="00883D0A"/>
    <w:rsid w:val="00891729"/>
    <w:rsid w:val="0091402F"/>
    <w:rsid w:val="00941BB3"/>
    <w:rsid w:val="009426A0"/>
    <w:rsid w:val="00944BF6"/>
    <w:rsid w:val="00967C0E"/>
    <w:rsid w:val="009A08B4"/>
    <w:rsid w:val="00A73250"/>
    <w:rsid w:val="00A9204E"/>
    <w:rsid w:val="00AD6E50"/>
    <w:rsid w:val="00AE1158"/>
    <w:rsid w:val="00AE43DD"/>
    <w:rsid w:val="00AF613F"/>
    <w:rsid w:val="00B05D4C"/>
    <w:rsid w:val="00B11D03"/>
    <w:rsid w:val="00BD76B8"/>
    <w:rsid w:val="00CB7444"/>
    <w:rsid w:val="00D35DC9"/>
    <w:rsid w:val="00E34854"/>
    <w:rsid w:val="00E61CE2"/>
    <w:rsid w:val="00EA34E6"/>
    <w:rsid w:val="00EA65FC"/>
    <w:rsid w:val="00F15332"/>
    <w:rsid w:val="00F63A86"/>
    <w:rsid w:val="00F7204F"/>
    <w:rsid w:val="00F84087"/>
    <w:rsid w:val="00F9716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6537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ewdayunderwriting.com/cont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2018-12-01T22:05:00Z</dcterms:created>
  <dcterms:modified xsi:type="dcterms:W3CDTF">2018-12-01T22:09:00Z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